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736831" w:rsidRPr="0073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5-6 „Kommunikationsregeln &amp; Betriebsklima gestalten”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5 – Berufsalltag &amp; Kommunikation im Betrieb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736831" w:rsidRP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 – Kommunikationsregeln &amp; Betriebsklima gestalten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75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736831" w:rsidRP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+ gemeinsame Diskussion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736831" w:rsidRPr="00736831" w:rsidRDefault="00736831" w:rsidP="00736831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3683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verstehen, wie Kommunikation und Verhalten das Klima im Betrieb prägen.</w:t>
      </w:r>
    </w:p>
    <w:p w:rsidR="00514520" w:rsidRPr="00514520" w:rsidRDefault="00736831" w:rsidP="00736831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73683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entwickeln gemeinsame Kommunikationsregeln und reflektieren, was sie selbst beitragen können, um ein positives Miteinander am Arbeitsplatz zu fördern.</w:t>
      </w:r>
      <w:r w:rsidR="007C222F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736831" w:rsidRPr="00736831" w:rsidRDefault="00736831" w:rsidP="00736831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736831">
        <w:rPr>
          <w:rFonts w:ascii="Arial" w:hAnsi="Arial" w:cs="Arial"/>
          <w:i/>
          <w:iCs/>
          <w:color w:val="000000"/>
          <w:sz w:val="15"/>
          <w:szCs w:val="15"/>
        </w:rPr>
        <w:t>„Meine Kommunikationsregeln im Betrieb“</w:t>
      </w:r>
    </w:p>
    <w:p w:rsidR="00736831" w:rsidRPr="00736831" w:rsidRDefault="00736831" w:rsidP="00736831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Flipchart / Whiteboard für gemeinsame Sammlung</w:t>
      </w:r>
    </w:p>
    <w:p w:rsidR="00736831" w:rsidRPr="00736831" w:rsidRDefault="00736831" w:rsidP="00736831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Moderationskarten, Stifte, Klebepunkte</w:t>
      </w:r>
    </w:p>
    <w:p w:rsidR="00736831" w:rsidRPr="00736831" w:rsidRDefault="00736831" w:rsidP="00736831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Beispielkarten (gute/schlechte Kommunikation im Betrieb)</w:t>
      </w:r>
    </w:p>
    <w:p w:rsidR="00736831" w:rsidRPr="00736831" w:rsidRDefault="00736831" w:rsidP="00736831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ggf. ein „Kommunikationsbarometer“ (von „angespannt“ bis „harmonisch“)</w:t>
      </w:r>
    </w:p>
    <w:p w:rsidR="00514520" w:rsidRPr="00514520" w:rsidRDefault="007C222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736831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Einstieg mit Bild oder kurzer Geschichte: „Zwei Betriebe – zwei Stimmungen“. Diskussion: „Woran erkennt man gutes Betriebsklima?“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C6C1D" w:rsidP="00627D5C">
            <w:pPr>
              <w:spacing w:before="12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Theorie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27D5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736831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 Zusammenhang: Kommunikation → Vertrauen → Zusammenarbeit → Motivation. Beispiele aus typischen Arbeitsalltagssituationen.</w:t>
            </w:r>
          </w:p>
        </w:tc>
      </w:tr>
      <w:tr w:rsidR="00406D60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736831" w:rsidP="008C6C1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3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627D5C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736831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arbeiten in 3er- oder 4er-Gruppen: Erstellen eine Liste mit „10 goldenen Kommunikationsregeln“. Anschließend vorstellen und gemeinsam verdichten.</w:t>
            </w:r>
          </w:p>
        </w:tc>
      </w:tr>
      <w:tr w:rsidR="00627D5C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406D60" w:rsidRDefault="00736831" w:rsidP="00627D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368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Auswertung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5C" w:rsidRPr="00514520" w:rsidRDefault="009D17F4" w:rsidP="00627D5C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627D5C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514520" w:rsidRDefault="00736831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Flipchart: Aus allen Vorschlägen entsteht ein gemeinsames Regelplakat („So wollen wir miteinander reden“). Mit Klebepunkten Abstimmung über wichtigste Regeln.</w:t>
            </w:r>
          </w:p>
        </w:tc>
      </w:tr>
      <w:tr w:rsidR="00627D5C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27D5C" w:rsidRPr="00514520" w:rsidRDefault="00736831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Coach fragt: „Was kann </w:t>
            </w:r>
            <w:proofErr w:type="spellStart"/>
            <w:proofErr w:type="gramStart"/>
            <w:r w:rsidRP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jede:r</w:t>
            </w:r>
            <w:proofErr w:type="spellEnd"/>
            <w:proofErr w:type="gramEnd"/>
            <w:r w:rsidRP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Einzelne tun, damit das Klima im Betrieb gut bleibt?“ – Sammlung und positive Abschlussrunde.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736831" w:rsidRPr="00736831" w:rsidRDefault="00736831" w:rsidP="00736831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Wie wirkt sich Kommunikation auf das Betriebsklima aus?</w:t>
      </w:r>
    </w:p>
    <w:p w:rsidR="00736831" w:rsidRPr="00736831" w:rsidRDefault="00736831" w:rsidP="00736831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Welche Regeln sind Ihnen persönlich besonders wichtig?</w:t>
      </w:r>
    </w:p>
    <w:p w:rsidR="00736831" w:rsidRPr="00736831" w:rsidRDefault="00736831" w:rsidP="00736831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Wie können Sie reagieren, wenn jemand gegen diese Regeln verstößt?</w:t>
      </w:r>
    </w:p>
    <w:p w:rsidR="00514520" w:rsidRPr="00514520" w:rsidRDefault="007C222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736831" w:rsidRPr="00736831" w:rsidRDefault="00736831" w:rsidP="00736831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Lass die TN ihre eigenen Regeln formulieren – dadurch entsteht Identifikation.</w:t>
      </w:r>
    </w:p>
    <w:p w:rsidR="00736831" w:rsidRPr="00736831" w:rsidRDefault="00736831" w:rsidP="00736831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Optional: Regelplakat laminieren und sichtbar im Raum aufhängen.</w:t>
      </w:r>
    </w:p>
    <w:p w:rsidR="00736831" w:rsidRPr="00736831" w:rsidRDefault="00736831" w:rsidP="00736831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Kombiniere die Einheit mit Übung 5-3 („Feedback geben &amp; annehmen“) für Nachhaltigkeit.</w:t>
      </w:r>
    </w:p>
    <w:p w:rsidR="00736831" w:rsidRPr="00736831" w:rsidRDefault="00736831" w:rsidP="00736831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36831">
        <w:rPr>
          <w:rFonts w:ascii="Arial" w:hAnsi="Arial" w:cs="Arial"/>
          <w:color w:val="000000"/>
          <w:sz w:val="15"/>
          <w:szCs w:val="15"/>
        </w:rPr>
        <w:t>Schaffe Raum für Humor – positive Stimmung unterstützt Lerntransfer.</w:t>
      </w:r>
    </w:p>
    <w:p w:rsidR="00514520" w:rsidRPr="00913F14" w:rsidRDefault="007C222F" w:rsidP="00913F1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lastRenderedPageBreak/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736831" w:rsidRPr="00736831" w:rsidRDefault="00736831" w:rsidP="00736831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3683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Foto des Regelplakats oder Kopie der Gruppenarbeiten in der Teilnehmerakte speichern.</w:t>
      </w:r>
    </w:p>
    <w:p w:rsidR="00514520" w:rsidRPr="00014137" w:rsidRDefault="00736831" w:rsidP="00736831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73683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notiert, welche Werte und Kommunikationsaspekte in der Gruppe besonders wichtig sind.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222F" w:rsidRDefault="007C222F" w:rsidP="00514520">
      <w:r>
        <w:separator/>
      </w:r>
    </w:p>
  </w:endnote>
  <w:endnote w:type="continuationSeparator" w:id="0">
    <w:p w:rsidR="007C222F" w:rsidRDefault="007C222F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222F" w:rsidRDefault="007C222F" w:rsidP="00514520">
      <w:r>
        <w:separator/>
      </w:r>
    </w:p>
  </w:footnote>
  <w:footnote w:type="continuationSeparator" w:id="0">
    <w:p w:rsidR="007C222F" w:rsidRDefault="007C222F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36831">
          <w:pPr>
            <w:pStyle w:val="Kopfzeile"/>
            <w:rPr>
              <w:sz w:val="16"/>
              <w:szCs w:val="16"/>
            </w:rPr>
          </w:pPr>
          <w:r w:rsidRPr="00736831">
            <w:rPr>
              <w:sz w:val="16"/>
              <w:szCs w:val="16"/>
            </w:rPr>
            <w:t>Übung 5-6</w:t>
          </w:r>
          <w:r>
            <w:rPr>
              <w:sz w:val="16"/>
              <w:szCs w:val="16"/>
            </w:rPr>
            <w:t>:</w:t>
          </w:r>
          <w:r w:rsidRPr="00736831">
            <w:rPr>
              <w:sz w:val="16"/>
              <w:szCs w:val="16"/>
            </w:rPr>
            <w:t xml:space="preserve"> „Kommunikationsregeln &amp; Betriebsklima gestalten”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39E5"/>
    <w:multiLevelType w:val="multilevel"/>
    <w:tmpl w:val="9218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939D0"/>
    <w:multiLevelType w:val="multilevel"/>
    <w:tmpl w:val="4EC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94D55"/>
    <w:multiLevelType w:val="multilevel"/>
    <w:tmpl w:val="EE5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A7716"/>
    <w:multiLevelType w:val="multilevel"/>
    <w:tmpl w:val="9AD0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33AF1"/>
    <w:multiLevelType w:val="multilevel"/>
    <w:tmpl w:val="C9F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A40BB"/>
    <w:multiLevelType w:val="multilevel"/>
    <w:tmpl w:val="225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15650"/>
    <w:multiLevelType w:val="multilevel"/>
    <w:tmpl w:val="1D7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04A0D"/>
    <w:multiLevelType w:val="multilevel"/>
    <w:tmpl w:val="35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F5E28"/>
    <w:multiLevelType w:val="multilevel"/>
    <w:tmpl w:val="F58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71E9A"/>
    <w:multiLevelType w:val="multilevel"/>
    <w:tmpl w:val="80EA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E04C5"/>
    <w:multiLevelType w:val="multilevel"/>
    <w:tmpl w:val="474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04517E"/>
    <w:multiLevelType w:val="multilevel"/>
    <w:tmpl w:val="31AE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F56437"/>
    <w:multiLevelType w:val="multilevel"/>
    <w:tmpl w:val="974A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7363B"/>
    <w:multiLevelType w:val="multilevel"/>
    <w:tmpl w:val="632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33984"/>
    <w:multiLevelType w:val="multilevel"/>
    <w:tmpl w:val="89A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5"/>
  </w:num>
  <w:num w:numId="2" w16cid:durableId="388967320">
    <w:abstractNumId w:val="17"/>
  </w:num>
  <w:num w:numId="3" w16cid:durableId="421074493">
    <w:abstractNumId w:val="21"/>
  </w:num>
  <w:num w:numId="4" w16cid:durableId="581985905">
    <w:abstractNumId w:val="26"/>
  </w:num>
  <w:num w:numId="5" w16cid:durableId="1464542952">
    <w:abstractNumId w:val="7"/>
  </w:num>
  <w:num w:numId="6" w16cid:durableId="2130391041">
    <w:abstractNumId w:val="8"/>
  </w:num>
  <w:num w:numId="7" w16cid:durableId="285741787">
    <w:abstractNumId w:val="27"/>
  </w:num>
  <w:num w:numId="8" w16cid:durableId="86508335">
    <w:abstractNumId w:val="3"/>
  </w:num>
  <w:num w:numId="9" w16cid:durableId="675882646">
    <w:abstractNumId w:val="19"/>
  </w:num>
  <w:num w:numId="10" w16cid:durableId="273094015">
    <w:abstractNumId w:val="4"/>
  </w:num>
  <w:num w:numId="11" w16cid:durableId="1375692526">
    <w:abstractNumId w:val="9"/>
  </w:num>
  <w:num w:numId="12" w16cid:durableId="1925410307">
    <w:abstractNumId w:val="2"/>
  </w:num>
  <w:num w:numId="13" w16cid:durableId="255208158">
    <w:abstractNumId w:val="0"/>
  </w:num>
  <w:num w:numId="14" w16cid:durableId="1250777047">
    <w:abstractNumId w:val="14"/>
  </w:num>
  <w:num w:numId="15" w16cid:durableId="89011642">
    <w:abstractNumId w:val="5"/>
  </w:num>
  <w:num w:numId="16" w16cid:durableId="42142168">
    <w:abstractNumId w:val="25"/>
  </w:num>
  <w:num w:numId="17" w16cid:durableId="1580870999">
    <w:abstractNumId w:val="10"/>
  </w:num>
  <w:num w:numId="18" w16cid:durableId="1727414396">
    <w:abstractNumId w:val="22"/>
  </w:num>
  <w:num w:numId="19" w16cid:durableId="1767266307">
    <w:abstractNumId w:val="23"/>
  </w:num>
  <w:num w:numId="20" w16cid:durableId="1985546891">
    <w:abstractNumId w:val="11"/>
  </w:num>
  <w:num w:numId="21" w16cid:durableId="1616209893">
    <w:abstractNumId w:val="13"/>
  </w:num>
  <w:num w:numId="22" w16cid:durableId="1464810498">
    <w:abstractNumId w:val="20"/>
  </w:num>
  <w:num w:numId="23" w16cid:durableId="39324865">
    <w:abstractNumId w:val="6"/>
  </w:num>
  <w:num w:numId="24" w16cid:durableId="1049568999">
    <w:abstractNumId w:val="24"/>
  </w:num>
  <w:num w:numId="25" w16cid:durableId="983388816">
    <w:abstractNumId w:val="16"/>
  </w:num>
  <w:num w:numId="26" w16cid:durableId="792750553">
    <w:abstractNumId w:val="1"/>
  </w:num>
  <w:num w:numId="27" w16cid:durableId="258292938">
    <w:abstractNumId w:val="18"/>
  </w:num>
  <w:num w:numId="28" w16cid:durableId="17146476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92A2E"/>
    <w:rsid w:val="0020364D"/>
    <w:rsid w:val="00266C4B"/>
    <w:rsid w:val="003C6B0B"/>
    <w:rsid w:val="00406D60"/>
    <w:rsid w:val="004B5E1B"/>
    <w:rsid w:val="00514520"/>
    <w:rsid w:val="00587BF6"/>
    <w:rsid w:val="00627D5C"/>
    <w:rsid w:val="006B4319"/>
    <w:rsid w:val="006B63E0"/>
    <w:rsid w:val="0073439D"/>
    <w:rsid w:val="00736831"/>
    <w:rsid w:val="00764C5B"/>
    <w:rsid w:val="00770AE1"/>
    <w:rsid w:val="007C222F"/>
    <w:rsid w:val="007C6FC6"/>
    <w:rsid w:val="00863D0B"/>
    <w:rsid w:val="008C6C1D"/>
    <w:rsid w:val="00913F14"/>
    <w:rsid w:val="009224A3"/>
    <w:rsid w:val="009D17F4"/>
    <w:rsid w:val="00A24FB3"/>
    <w:rsid w:val="00AA1B58"/>
    <w:rsid w:val="00AC552B"/>
    <w:rsid w:val="00B472AB"/>
    <w:rsid w:val="00C73643"/>
    <w:rsid w:val="00CE0C61"/>
    <w:rsid w:val="00CE5DF1"/>
    <w:rsid w:val="00E10195"/>
    <w:rsid w:val="00E44AA1"/>
    <w:rsid w:val="00EC22E5"/>
    <w:rsid w:val="00F24B70"/>
    <w:rsid w:val="00F618AA"/>
    <w:rsid w:val="00FA060C"/>
    <w:rsid w:val="00F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8B7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A53DD9-99B2-4A4C-B9DB-F8CCCB00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2025-10-18T10:00:00Z</dcterms:created>
  <dcterms:modified xsi:type="dcterms:W3CDTF">2025-10-18T10:02:00Z</dcterms:modified>
</cp:coreProperties>
</file>